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B0" w:rsidRPr="009253B0" w:rsidRDefault="009253B0" w:rsidP="009253B0">
      <w:pPr>
        <w:autoSpaceDE w:val="0"/>
        <w:autoSpaceDN w:val="0"/>
        <w:adjustRightInd w:val="0"/>
        <w:spacing w:after="200" w:line="360" w:lineRule="auto"/>
        <w:jc w:val="center"/>
        <w:rPr>
          <w:rFonts w:ascii="Cambria" w:hAnsi="Cambria"/>
          <w:b/>
          <w:bCs/>
          <w:sz w:val="40"/>
          <w:szCs w:val="40"/>
          <w:lang/>
        </w:rPr>
      </w:pPr>
      <w:r w:rsidRPr="009253B0">
        <w:rPr>
          <w:rFonts w:ascii="Cambria" w:hAnsi="Cambria"/>
          <w:b/>
          <w:bCs/>
          <w:sz w:val="40"/>
          <w:szCs w:val="40"/>
          <w:lang/>
        </w:rPr>
        <w:t>Social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“Social mobility is a movement of an individual or group of people from one status to another is called social mobility”.</w:t>
      </w:r>
    </w:p>
    <w:p w:rsidR="009253B0" w:rsidRPr="00AF3A93" w:rsidRDefault="009253B0" w:rsidP="009253B0">
      <w:pPr>
        <w:autoSpaceDE w:val="0"/>
        <w:autoSpaceDN w:val="0"/>
        <w:adjustRightInd w:val="0"/>
        <w:spacing w:after="200" w:line="360" w:lineRule="auto"/>
        <w:jc w:val="both"/>
        <w:rPr>
          <w:rFonts w:ascii="Cambria" w:hAnsi="Cambria"/>
          <w:b/>
          <w:bCs/>
          <w:color w:val="808000"/>
          <w:sz w:val="32"/>
          <w:szCs w:val="32"/>
          <w:lang/>
        </w:rPr>
      </w:pPr>
      <w:r w:rsidRPr="00AF3A93">
        <w:rPr>
          <w:rFonts w:ascii="Cambria" w:hAnsi="Cambria"/>
          <w:b/>
          <w:bCs/>
          <w:color w:val="808000"/>
          <w:sz w:val="32"/>
          <w:szCs w:val="32"/>
          <w:lang/>
        </w:rPr>
        <w:t>There are five types of social mobility.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Territorial mobility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Vertical mobility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Horizontal mobility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Inter-generational mobility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Intra-generational mobility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Territorial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The change of residence from one place to another is called Territorial mobility.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Vertical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 xml:space="preserve">Change the ranked of any individual or group from one status to another is called vertical mobility </w:t>
      </w:r>
      <w:proofErr w:type="spellStart"/>
      <w:r>
        <w:rPr>
          <w:rFonts w:ascii="Cambria" w:hAnsi="Cambria"/>
          <w:b/>
          <w:bCs/>
          <w:sz w:val="32"/>
          <w:szCs w:val="32"/>
          <w:lang/>
        </w:rPr>
        <w:t>e.g</w:t>
      </w:r>
      <w:proofErr w:type="spellEnd"/>
      <w:r>
        <w:rPr>
          <w:rFonts w:ascii="Cambria" w:hAnsi="Cambria"/>
          <w:b/>
          <w:bCs/>
          <w:sz w:val="32"/>
          <w:szCs w:val="32"/>
          <w:lang/>
        </w:rPr>
        <w:t xml:space="preserve"> promotion in job, change in income and marriage with a women of high status etc. </w:t>
      </w:r>
    </w:p>
    <w:p w:rsidR="00E17EC6" w:rsidRDefault="00E17EC6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color w:val="808000"/>
          <w:sz w:val="32"/>
          <w:szCs w:val="32"/>
          <w:lang/>
        </w:rPr>
      </w:pP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color w:val="808000"/>
          <w:sz w:val="32"/>
          <w:szCs w:val="32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lang/>
        </w:rPr>
        <w:lastRenderedPageBreak/>
        <w:t>There are two types of vertical mobility.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Upward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 xml:space="preserve">It is from down to upward and take place when there is progressing in income, status, job, education or any other role. </w:t>
      </w:r>
      <w:proofErr w:type="gramStart"/>
      <w:r>
        <w:rPr>
          <w:rFonts w:ascii="Cambria" w:hAnsi="Cambria"/>
          <w:b/>
          <w:bCs/>
          <w:sz w:val="32"/>
          <w:szCs w:val="32"/>
          <w:lang/>
        </w:rPr>
        <w:t>e.g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>. peon become doctor.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Downward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 xml:space="preserve">It is up to downward and </w:t>
      </w:r>
      <w:proofErr w:type="gramStart"/>
      <w:r>
        <w:rPr>
          <w:rFonts w:ascii="Cambria" w:hAnsi="Cambria"/>
          <w:b/>
          <w:bCs/>
          <w:sz w:val="32"/>
          <w:szCs w:val="32"/>
          <w:lang/>
        </w:rPr>
        <w:t>take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 xml:space="preserve"> place when there is loss in business, fall in status or loss of wealth and property in both the cases social change is there. </w:t>
      </w:r>
      <w:proofErr w:type="gramStart"/>
      <w:r>
        <w:rPr>
          <w:rFonts w:ascii="Cambria" w:hAnsi="Cambria"/>
          <w:b/>
          <w:bCs/>
          <w:sz w:val="32"/>
          <w:szCs w:val="32"/>
          <w:lang/>
        </w:rPr>
        <w:t>e.g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>. doctor become peon.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Horizontal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 xml:space="preserve">“Change the geographical area is called physical or horizontal mobility” 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>“Movement of up or down in the system of social status is called horizontal mobility”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E17EC6" w:rsidRDefault="00E17EC6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E17EC6" w:rsidRDefault="00E17EC6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E17EC6" w:rsidRDefault="00E17EC6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lastRenderedPageBreak/>
        <w:t>Inter-generational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u w:val="single"/>
          <w:lang/>
        </w:rPr>
      </w:pPr>
      <w:proofErr w:type="gramStart"/>
      <w:r>
        <w:rPr>
          <w:rFonts w:ascii="Cambria" w:hAnsi="Cambria"/>
          <w:b/>
          <w:bCs/>
          <w:sz w:val="32"/>
          <w:szCs w:val="32"/>
          <w:lang/>
        </w:rPr>
        <w:t xml:space="preserve">It </w:t>
      </w:r>
      <w:proofErr w:type="spellStart"/>
      <w:r>
        <w:rPr>
          <w:rFonts w:ascii="Cambria" w:hAnsi="Cambria"/>
          <w:b/>
          <w:bCs/>
          <w:sz w:val="32"/>
          <w:szCs w:val="32"/>
          <w:lang/>
        </w:rPr>
        <w:t>refes</w:t>
      </w:r>
      <w:proofErr w:type="spellEnd"/>
      <w:r>
        <w:rPr>
          <w:rFonts w:ascii="Cambria" w:hAnsi="Cambria"/>
          <w:b/>
          <w:bCs/>
          <w:sz w:val="32"/>
          <w:szCs w:val="32"/>
          <w:lang/>
        </w:rPr>
        <w:t xml:space="preserve"> to social mobility that takes place between generations, e.g.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 xml:space="preserve">  </w:t>
      </w:r>
      <w:proofErr w:type="gramStart"/>
      <w:r>
        <w:rPr>
          <w:rFonts w:ascii="Cambria" w:hAnsi="Cambria"/>
          <w:b/>
          <w:bCs/>
          <w:sz w:val="32"/>
          <w:szCs w:val="32"/>
          <w:lang/>
        </w:rPr>
        <w:t>son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 xml:space="preserve"> of taxi driver earns a college education and becomes a successful doctor, intergenerational mobility occurred.</w:t>
      </w:r>
    </w:p>
    <w:p w:rsidR="009253B0" w:rsidRDefault="009253B0" w:rsidP="009253B0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</w:pPr>
      <w:r>
        <w:rPr>
          <w:rFonts w:ascii="Cambria" w:hAnsi="Cambria"/>
          <w:b/>
          <w:bCs/>
          <w:color w:val="808000"/>
          <w:sz w:val="32"/>
          <w:szCs w:val="32"/>
          <w:u w:val="single"/>
          <w:lang/>
        </w:rPr>
        <w:t>Intra-generational mobility</w:t>
      </w:r>
    </w:p>
    <w:p w:rsidR="009253B0" w:rsidRDefault="009253B0" w:rsidP="009253B0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Cambria" w:hAnsi="Cambria"/>
          <w:b/>
          <w:bCs/>
          <w:sz w:val="32"/>
          <w:szCs w:val="32"/>
          <w:lang/>
        </w:rPr>
      </w:pPr>
      <w:r>
        <w:rPr>
          <w:rFonts w:ascii="Cambria" w:hAnsi="Cambria"/>
          <w:b/>
          <w:bCs/>
          <w:sz w:val="32"/>
          <w:szCs w:val="32"/>
          <w:lang/>
        </w:rPr>
        <w:t xml:space="preserve">It refers to change in the social status of an individual </w:t>
      </w:r>
      <w:proofErr w:type="gramStart"/>
      <w:r>
        <w:rPr>
          <w:rFonts w:ascii="Cambria" w:hAnsi="Cambria"/>
          <w:b/>
          <w:bCs/>
          <w:sz w:val="32"/>
          <w:szCs w:val="32"/>
          <w:lang/>
        </w:rPr>
        <w:t>with  in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 xml:space="preserve"> the same generation. </w:t>
      </w:r>
      <w:proofErr w:type="gramStart"/>
      <w:r>
        <w:rPr>
          <w:rFonts w:ascii="Cambria" w:hAnsi="Cambria"/>
          <w:b/>
          <w:bCs/>
          <w:sz w:val="32"/>
          <w:szCs w:val="32"/>
          <w:lang/>
        </w:rPr>
        <w:t>e.g</w:t>
      </w:r>
      <w:proofErr w:type="gramEnd"/>
      <w:r>
        <w:rPr>
          <w:rFonts w:ascii="Cambria" w:hAnsi="Cambria"/>
          <w:b/>
          <w:bCs/>
          <w:sz w:val="32"/>
          <w:szCs w:val="32"/>
          <w:lang/>
        </w:rPr>
        <w:t>. among four brothers one become CSP officer and other brother remain in low social status, comparing with him then intergenerational mobility occurs.</w:t>
      </w:r>
    </w:p>
    <w:p w:rsidR="00E36795" w:rsidRDefault="00E36795"/>
    <w:sectPr w:rsidR="00E36795" w:rsidSect="00E3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EC5B20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3B0"/>
    <w:rsid w:val="008D50E4"/>
    <w:rsid w:val="009253B0"/>
    <w:rsid w:val="00AF3A93"/>
    <w:rsid w:val="00E17EC6"/>
    <w:rsid w:val="00E36795"/>
    <w:rsid w:val="00E64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Jameel Noori Nastaleeq"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3B0"/>
    <w:pPr>
      <w:spacing w:after="0" w:line="240" w:lineRule="auto"/>
    </w:pPr>
    <w:rPr>
      <w:rFonts w:ascii="Times New Roman" w:eastAsia="SimSun" w:hAnsi="Times New Roman" w:cs="Times New Roman"/>
      <w:sz w:val="24"/>
      <w:szCs w:val="24"/>
      <w:vertAlign w:val="baselin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</dc:creator>
  <cp:lastModifiedBy>Ikram</cp:lastModifiedBy>
  <cp:revision>5</cp:revision>
  <dcterms:created xsi:type="dcterms:W3CDTF">2020-03-29T06:12:00Z</dcterms:created>
  <dcterms:modified xsi:type="dcterms:W3CDTF">2020-03-29T06:14:00Z</dcterms:modified>
</cp:coreProperties>
</file>